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Байкал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детства мечтал о Байкале,
          <w:br/>
          И вот — я увидел Байкал.
          <w:br/>
          Мы плыли, и гребни мелькали,
          <w:br/>
          И кедры смотрели со скал.
          <w:br/>
          Я множество разных историй
          <w:br/>
          И песен тогда вспоминал
          <w:br/>
          Про это озерное море,
          <w:br/>
          Про этот священный Байкал.
          <w:br/>
          От пристани к пристани плыли.
          <w:br/>
          Был вечер. Был холод. Был май.
          <w:br/>
          Был поезд, — и мы укатили
          <w:br/>
          В том поезде в синий Китай.
          <w:br/>
          Как часто душа иссякала
          <w:br/>
          В желанье вернуться опять
          <w:br/>
          Я так и не знаю Байкала:
          <w:br/>
          Увидеть — не значит узнать.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2022-03-22T13:02:33+03:00</dcterms:created>
  <dcterms:modified xsi:type="dcterms:W3CDTF">2022-03-22T13:02:33+03:00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