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мастерской скульптора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как ты всё постиг:
          <w:br/>
           Бронзы грусть и мрамора веселье.
          <w:br/>
           Проступает в камне женский лик,
          <w:br/>
           Будто бы в окне рассвет весенний
          <w:br/>
           Я не знаю, что тебе дороже:
          <w:br/>
           Тайна мысли иль улыбки миг.
          <w:br/>
           Сколько лиц…
          <w:br/>
           А лик один и тот же.
          <w:br/>
           Все один и тот же женский лик.
          <w:br/>
           Видимо, резец твой заколдован.
          <w:br/>
           Видно, камень у тебя такой,
          <w:br/>
           Что бы ни работалось
          <w:br/>
           И снова
          <w:br/>
           Женский лик под ласковой рукой.
          <w:br/>
           Проступает в камне женский лик.
          <w:br/>
           Боль его —
          <w:br/>
           Твоей любви начало.
          <w:br/>
           Словно в камне музыка звучала,
          <w:br/>
           А до нас донёсся только крик.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2022-04-22T02:36:38+03:00</dcterms:created>
  <dcterms:modified xsi:type="dcterms:W3CDTF">2022-04-22T02:36:38+03:00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