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Вечернее происшествие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лошадь встретилась в кустах.
          <w:br/>
          И вздрогнул я. А было поздно.
          <w:br/>
          В любой воде таился страх,
          <w:br/>
          В любом сарае сенокосном...
          <w:br/>
          Зачем она в такой глуши
          <w:br/>
          Явилась мне в такую пору?
          <w:br/>
          Мы были две живых души,
          <w:br/>
          Но неспособных к разговору.
          <w:br/>
          Мы были разных два лица,
          <w:br/>
          Хотя имели по два глаза.
          <w:br/>
          Мы жутко так, не до конца,
          <w:br/>
          Переглянулись по два раза.
          <w:br/>
          И я спешил — признаюсь вам —
          <w:br/>
          С одною мыслью к домочадцам:
          <w:br/>
          Что лучше разным существам
          <w:br/>
          В местах тревожных —
          <w:br/>
          не встречаться!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2021-11-11T04:23:15+03:00</dcterms:created>
  <dcterms:modified xsi:type="dcterms:W3CDTF">2021-11-11T04:23:15+03:00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