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Францию два гренадера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«Во Францию два гренадера…»
          <w:br/>
           Я их, если встречу, верну.
          <w:br/>
           Зачем только черт меня дернул
          <w:br/>
           Влюбиться в чужую страну?
          <w:br/>
           Уж нет гренадеров в помине,
          <w:br/>
           И песни другие в ходу,
          <w:br/>
           И я не француз на чужбине, —
          <w:br/>
           От этой земли не уйду.
          <w:br/>
           Мне все здесь знакомо до дрожи,
          <w:br/>
           Я к каждой тропинке привык,
          <w:br/>
           И всех языков мне дороже
          <w:br/>
           С младенчества внятный язык.
          <w:br/>
           Но вдруг замолкают все споры,
          <w:br/>
           И я — это только в бреду, —
          <w:br/>
           Как два усача гренадера,
          <w:br/>
           На запад далекий бреду,
          <w:br/>
           И все, что знавал я когда-то,
          <w:br/>
           Встает, будто было вчера,
          <w:br/>
           И красное солнце заката
          <w:br/>
           Не хочет уйти до утра.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2022-04-22T11:09:00+03:00</dcterms:created>
  <dcterms:modified xsi:type="dcterms:W3CDTF">2022-04-22T11:09:00+03:00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