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Гармония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в языке отошедших людей
          <w:br/>
          Были громы певучих страстей?
          <w:br/>
          И намеки на звон всех времен и пиров,
          <w:br/>
          И гармония красочных слов?
          <w:br/>
          Почему в языке современных людей
          <w:br/>
          Стук ссыпаемых в яму костей?
          <w:br/>
          Подражательность слов, точно эхо молвы,
          <w:br/>
          Точно ропот болотной травы?
          <w:br/>
          Потому что когда, молода и горда,
          <w:br/>
          Между скал возникала вода,
          <w:br/>
          Не боялась она прорываться вперед,
          <w:br/>
          Если станешь пред ней, так убьет.
          <w:br/>
          И убьет, и зальет, и прозрачно бежит,
          <w:br/>
          Только волей своей дорожит.
          <w:br/>
          Так рождается звон для грядущих времен,
          <w:br/>
          Для теперешних бледных племен.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2022-03-25T09:50:18+03:00</dcterms:created>
  <dcterms:modified xsi:type="dcterms:W3CDTF">2022-03-25T09:50:18+03:00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