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 прошло уж года два,
          <w:br/>
           А помню, как теперь…
          <w:br/>
           Высоких лип едва-едва
          <w:br/>
           Коснулся месяц май.
          <w:br/>
          <w:br/>
          Веселый дождик. Духов день.
          <w:br/>
           Садовник рвет цветы.
          <w:br/>
           Едва ступил я на ступень —
          <w:br/>
           Услышал тихий смех.
          <w:br/>
          <w:br/>
          А за стеклом две пары глаз
          <w:br/>
           Смеются, словно май, —
          <w:br/>
           И Вилли в комнату сейчас
          <w:br/>
           Со скрипкою вбежит.
          <w:br/>
          <w:br/>
          Как мог быть с вами незнаком
          <w:br/>
           Я целых тридцать лет?
          <w:br/>
           Благословен ваш сельский дом,
          <w:br/>
           Благословен Господь!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2022-04-26T19:29:43+03:00</dcterms:created>
  <dcterms:modified xsi:type="dcterms:W3CDTF">2022-04-26T19:29:43+03:00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