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здесь, но с удочкой моя рука,
          <w:br/>
          Где льет просолнеченная река
          <w:br/>
          Коричневатую свою волну
          <w:br/>
          По гофрированному ею дну.
          <w:br/>
          Я — здесь, но разум мой… он вдалеке —
          <w:br/>
          На обожаемою моей реке,
          <w:br/>
          Мне заменяющей и все и вся,
          <w:br/>
          Глаза признательные орося…
          <w:br/>
          Я — здесь, не думая и не дыша…
          <w:br/>
          А испускающая дух душа
          <w:br/>
          На ней, не сравниваемой ни с чем,
          <w:br/>
          Реке, покинутой… зачем? зачем?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2022-03-22T13:20:24+03:00</dcterms:created>
  <dcterms:modified xsi:type="dcterms:W3CDTF">2022-03-22T13:20:24+03:00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