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дана, чтоб думать и курить
          <w:br/>
           и сквозь дым с тобою говорить.
          <w:br/>
          <w:br/>
          Хорошо… Пошуркивает мышь,
          <w:br/>
           много звезд в окне и много крыш.
          <w:br/>
          <w:br/>
          Кость в груди нащупываю я:
          <w:br/>
           родина, вот эта кость — твоя.
          <w:br/>
          <w:br/>
          Воздух твой, вошедший в грудь мою,
          <w:br/>
           я тебе стихами отдаю.
          <w:br/>
          <w:br/>
          Синей ночью рдяная ладонь
          <w:br/>
           охраняла вербный твой огонь.
          <w:br/>
          <w:br/>
          И тоскуют впадины ступней
          <w:br/>
           по земле пронзительной твоей.
          <w:br/>
          <w:br/>
          Так все тело — только образ твой,
          <w:br/>
           и душа, как небо над Невой.
          <w:br/>
          <w:br/>
          Покурю и лягу, и засну,
          <w:br/>
           и твою почувствую весну:
          <w:br/>
          <w:br/>
          угол дома, памятный дубок,
          <w:br/>
           граблями расчёсанный песок.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2022-04-22T19:44:26+03:00</dcterms:created>
  <dcterms:modified xsi:type="dcterms:W3CDTF">2022-04-22T19:44:26+03:00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