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паук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паук в себе рождает паутину,
          <w:br/>
          И, тяжелый, создает воздушность нитей, —
          <w:br/>
          Как художник создает свою картину,
          <w:br/>
          Закрепляя мимолетное событий, —
          <w:br/>
          Так из Вечного исходит мировое —
          <w:br/>
          Многосложность и единство бытия.
          <w:br/>
          Мир один, но в этом мире вечно двое: —
          <w:br/>
          Он, Недвижный, Он, Нежаждущий — и 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2022-03-25T07:46:15+03:00</dcterms:created>
  <dcterms:modified xsi:type="dcterms:W3CDTF">2022-03-25T07:46:15+03:00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