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(Теплый настанет денек)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Теплый настанет денек,
          <w:br/>
           Встретим его, словно дар мы.
          <w:br/>
           Не поминай про паек
          <w:br/>
           И про морские казармы.
          <w:br/>
           Все это сон, только сон.
          <w:br/>
           Кончишь «Туман за решеткой» —
          <w:br/>
           Снова откроем балкон
          <w:br/>
           И почитаем с охоткой.
          <w:br/>
           Будем палимы опять
          <w:br/>
           Легким пленительным жаром,
          <w:br/>
           Пустимся снова гулять
          <w:br/>
           К нашим друзьям-антикварам.
          <w:br/>
           Резво взлимонит рейнвейн,
          <w:br/>
           Пар над ризотто взовьется.
          <w:br/>
           «Schlafe, mein Prinzchen, schlaf ein!» —
          <w:br/>
           Как у Моцарта поется.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2022-04-22T20:49:49+03:00</dcterms:created>
  <dcterms:modified xsi:type="dcterms:W3CDTF">2022-04-22T20:49:49+03:00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