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хаосе самом высокий строй,
          <w:br/>
           Тот замысел, что кажется игрой,
          <w:br/>
           И, может быть, начертит астроном
          <w:br/>
           Орбиту сердца, тронутого сном.
          <w:br/>
           Велик и дивен океана плач.
          <w:br/>
           У инея учился первый ткач.
          <w:br/>
           Сродни приливам и корням близка
          <w:br/>
           Обыкновенной женщины тоска.
          <w:br/>
           И есть закон для смертоносных бурь
          <w:br/>
           И для горшечника, кладущего глазурь, —
          <w:br/>
           То — ход страстей, и зря зовут судьбой
          <w:br/>
           Отлеты птиц иль орудийный бой.
          <w:br/>
           Художнику свобода не дана,
          <w:br/>
           Он слышит, что бормочет тишина,
          <w:br/>
           И как лунатик, выйдя в темноту,
          <w:br/>
           Он осязает эту темноту.
          <w:br/>
           Не переставить звуки и цвета,
          <w:br/>
           Не изменить кленового листа.
          <w:br/>
           И дружбы горяча тяжелая смола,
          <w:br/>
           И вечен след от легкого весла.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2022-04-23T12:25:54+03:00</dcterms:created>
  <dcterms:modified xsi:type="dcterms:W3CDTF">2022-04-23T12:25:54+03:00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