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Мастерская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Понаблюдаем за экраном,
          <w:br/>
          а холст пусть ждет своей поры,
          <w:br/>
          как будто мы в игру играем,
          <w:br/>
          и вот Вам правила игры.
          <w:br/>
          <w:br/>
          Поверьте мне, как я Вам верю,
          <w:br/>
          И следуйте за мной теперь.
          <w:br/>
          Есть тайна за запретной дверью,
          <w:br/>
          а мы откроем эту дверь,
          <w:br/>
          <w:br/>
          Войдем в простор чужих владений!
          <w:br/>
          Художник наш вот-вот заснет.
          <w:br/>
          Вы — зрители его видений,
          <w:br/>
          а я в них — Ваш экскурсовод.
          <w:br/>
          <w:br/>
          Заснул Художник. Холст не начат,
          <w:br/>
          меж тем идет куда-то он.
          <w:br/>
          Что это значит? Это значит,
          <w:br/>
          что наш Художник входит в сон.
          <w:br/>
          <w:br/>
          А нам, по волшебству кино,
          <w:br/>
          увидеть сон его дано.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2022-03-18T07:34:23+03:00</dcterms:created>
  <dcterms:modified xsi:type="dcterms:W3CDTF">2022-03-18T07:34:23+03:00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