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высоте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бриллиантовые скалы,
          <w:br/>
           Возносит глетчер груды льдин —
          <w:br/>
           Голубоватые кристаллы
          <w:br/>
           Каких-то царственных руин.
          <w:br/>
           И блещут – нестерпимо ярки —
          <w:br/>
           Из цельной глыбы хрусталя
          <w:br/>
           Зубцы, готические арки
          <w:br/>
           И безграничные поля,
          <w:br/>
           Где под июльскими лучами
          <w:br/>
           Из гротов тающего льда
          <w:br/>
           Грохочет мутными струями
          <w:br/>
           Бледно-лазурная вода.
          <w:br/>
           А там вдали, как великаны,
          <w:br/>
           Утесы Шрекгорна встают
          <w:br/>
           И одеваются в туманы,
          <w:br/>
           И небо приступом берут.
          <w:br/>
           И с чудной грацией повисли,
          <w:br/>
           Янтарной дымкой обвиты,
          <w:br/>
           Полувоздушные хребты,
          <w:br/>
           Как недосказанные мысли,
          <w:br/>
           Как золотистые цветы.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2022-04-23T12:06:14+03:00</dcterms:created>
  <dcterms:modified xsi:type="dcterms:W3CDTF">2022-04-23T12:06:14+03:00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