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день рождения Груни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Груня, да. И ты родилась.
          <w:br/>
           И ты, как померанц, произросла.
          <w:br/>
           Ты из Полтавы к нам явилась
          <w:br/>
           И в восхищенье привела.
          <w:br/>
          <w:br/>
          Красивая, тактичная, меланхоличная!
          <w:br/>
           Ты нежно ходишь по земле,
          <w:br/>
           И содрогается все неприличное,
          <w:br/>
           И гибнет пред тобой в вечерней мгле.
          <w:br/>
          <w:br/>
          Вот ты сидишь сейчас в красивом платьице
          <w:br/>
           И дремлешь в нем, а думаешь о Нем,
          <w:br/>
           О том, который из-за вас поплатится —
          <w:br/>
           Он негодяй и хам (его мы в скобках Шварцем назовем).
          <w:br/>
          <w:br/>
          Живи, любимая, живи, отличная…
          <w:br/>
           Мы все умрем.
          <w:br/>
           А если не умрем, то на могилку к вам придем.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2022-04-22T05:35:58+03:00</dcterms:created>
  <dcterms:modified xsi:type="dcterms:W3CDTF">2022-04-22T05:35:58+03:00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