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говори: одним высоким
          <w:br/>
          Я на земле воспламенён,
          <w:br/>
          К нему лишь, с чувством я глубоким,
          <w:br/>
          Бужу забытой лиры звон;
          <w:br/>
          Поверь: великое-земное
          <w:br/>
          Различно с мыслями людей.
          <w:br/>
          Сверши с успехом дело злое -
          <w:br/>
          - Велик; не удалось - злодей;
          <w:br/>
          Среди дружин необозримых
          <w:br/>
          Был чуть не бог Наполеон;
          <w:br/>
          Разбитый же в снегах родимых
          <w:br/>
          Безумцем порицаем он;
          <w:br/>
          Внимая шум воды прибрежной,
          <w:br/>
          В изгнаньи дальном он погас - 
          <w:br/>
          И что ж? - конец его мятежный
          <w:br/>
          Не отуманил наших глаз!..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2025-04-22T04:47:23+03:00</dcterms:created>
  <dcterms:modified xsi:type="dcterms:W3CDTF">2025-04-22T04:47:23+03:00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