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Несчастный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знаю, что у Вас такие нравы:
          <w:br/>
           Уехать не простясь, вернуться тайно,
          <w:br/>
           Вам любо поступать необычайно, —
          <w:br/>
           Но как Вам не сказать, что Вы не правы?
          <w:br/>
          <w:br/>
          Быть в том же городе, так близко, близко, —
          <w:br/>
           И не видать, не слышать, не касаться,
          <w:br/>
           Раз двадцать в день к швейцару вниз спускаться,
          <w:br/>
           Смотреть, пришла ль столь жданная записка.
          <w:br/>
          <w:br/>
          Нет, нет и нет! чужие ходят с Вами,
          <w:br/>
           И говорят, и слышат без участья
          <w:br/>
           То, что меня ввергало б в трепет счастья,
          <w:br/>
           И руку жмут бездушными руками.
          <w:br/>
          <w:br/>
          Извозчикам, актерам, машинистам —
          <w:br/>
           Вы всем открыты, все Вас могут видеть,
          <w:br/>
           Ну что ж, любви я не хочу обидеть:
          <w:br/>
           Я буду терпеливым, верным, чистым.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2022-04-22T20:54:53+03:00</dcterms:created>
  <dcterms:modified xsi:type="dcterms:W3CDTF">2022-04-22T20:54:53+03:00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