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Ночной момент</span>
          <w:br/>
          <w:br/>
          Ночной порой в пустыне городской
          <w:br/>
          Есть час один, проникнутый тоской,
          <w:br/>
          Когда на целый город ночь сошла
          <w:br/>
          И всюду водворилась мгла,
          <w:br/>
          Всё тихо и молчит; и вот луна взошла,
          <w:br/>
          И вот при блеске лунной сизой ночи
          <w:br/>
          Лишь нескольких церквей, потерянных вдали,
          <w:br/>
          Блеск золоченых глав, унылый, тусклый зев
          <w:br/>
          Пустынно бьет в недремлющие очи,
          <w:br/>
          И сердце в нас подкидышем бывает
          <w:br/>
          И так же плачется и так же изнывает,
          <w:br/>
          О жизни и любви отчаянно взывает.
          <w:br/>
          Но тщетно плачется и молится оно:
          <w:br/>
          Всё вкруг него и пусто и темно!
          <w:br/>
          Час и другой всё длится жалкий стон,
          <w:br/>
          Но наконец, слабея, утихает 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2021-11-11T01:05:28+03:00</dcterms:created>
  <dcterms:modified xsi:type="dcterms:W3CDTF">2021-11-11T01:05:28+03:00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