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критическом отношении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Критическое отношение
          <w:br/>
           Некоторые считают бесплодным.
          <w:br/>
           Это потому, что в государстве
          <w:br/>
           Ихней критикой многого не достигнешь.
          <w:br/>
           Но то, что считают бесплодной критикой,
          <w:br/>
           На самом деле слабая критика. Критика оружием
          <w:br/>
           Может разгромить и государство.
          <w:br/>
           Изменение русла реки,
          <w:br/>
           Облагораживание плодового дерева,
          <w:br/>
           Воспитание человека,
          <w:br/>
           Перестройка государства —
          <w:br/>
           Таковы образцы плодотворной критики
          <w:br/>
           И к тому же
          <w:br/>
           Образцы искусства.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2022-04-22T22:21:28+03:00</dcterms:created>
  <dcterms:modified xsi:type="dcterms:W3CDTF">2022-04-22T22:21:28+03:00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