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Объяснение водолаза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Вокруг меня сплошная влага,
          <w:br/>
           И мне работать не легко,
          <w:br/>
           На глубине морской, однако,
          <w:br/>
           Я — словно сказочный Садко.
          <w:br/>
          <w:br/>
          Я вижу цвета изумруда
          <w:br/>
           Волшебных водорослей лес,
          <w:br/>
           В котором рыбы, крабы, спруты —
          <w:br/>
           Все вызывает интерес.
          <w:br/>
          <w:br/>
          Хотя на дне морском нескверно,
          <w:br/>
           Душа моя полна тоской:
          <w:br/>
           Я размышляю о царевне,
          <w:br/>
           О сухопутной — не морской!
          <w:br/>
          <w:br/>
          Ты можешь стать моею ею,
          <w:br/>
           Подруг на свадьбу пригласить —
          <w:br/>
           Как царь морской, я всех сумею
          <w:br/>
           Дарами моря угостить!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2022-04-22T16:50:38+03:00</dcterms:created>
  <dcterms:modified xsi:type="dcterms:W3CDTF">2022-04-22T16:50:38+03:00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