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Рабиндранату Тагору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тебе, дитя, я приношу игрушки,
          <w:br/>
          Мне ясно, почему так облака жемчужны,
          <w:br/>
          И так ласкающе к цветам льнет ветер южный, —
          <w:br/>
          Когда тебе, дитя, я приношу игрушки.
          <w:br/>
          Когда тебе, дитя, даю я в руки сласти,
          <w:br/>
          Мне ясно, почему цветок наполнен медом,
          <w:br/>
          И сахарны плоды под нашим небосводом,
          <w:br/>
          Когда тебе, дитя, даю я в руки сласти.
          <w:br/>
          Когда тебя, дитя, целую я в глазенки,
          <w:br/>
          Мне ясно, почему так небо утром чисто,
          <w:br/>
          И ветерок так свеж над пальмой серебристой,
          <w:br/>
          Когда тебя, дитя, целую я в глазенки.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2022-03-20T03:21:23+03:00</dcterms:created>
  <dcterms:modified xsi:type="dcterms:W3CDTF">2022-03-20T03:21:23+03:00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