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ты, читатель, ни ультрамарин
          <w:br/>
          за шторой, ни коричневая мебель,
          <w:br/>
          ни сдача с лучшей пачки балерин,
          <w:br/>
          ни лампы хищно вывернутый стебель
          <w:br/>
          — как уголь, данный шахтой на-гора,
          <w:br/>
          и железнодорожное крушенье —
          <w:br/>
          к тому, что у меня из-под пера
          <w:br/>
          стремится, не имеет отношенья.
          <w:br/>
          Ты для меня не существуешь; я
          <w:br/>
          в глазах твоих — кириллица, названья…
          <w:br/>
          Но сходство двух систем небытия
          <w:br/>
          сильнее, чем двух форм существованья.
          <w:br/>
          Листай меня поэтому — пока
          <w:br/>
          не грянет текст полуночного гимна.
          <w:br/>
          Ты — все или никто, и языка
          <w:br/>
          безадресная искренность взаимна.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2022-03-17T21:41:13+03:00</dcterms:created>
  <dcterms:modified xsi:type="dcterms:W3CDTF">2022-03-17T21:41:13+03:00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