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Почтальон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по шоссе, для шины колком,
          <w:br/>
          То по тропинке через лен,
          <w:br/>
          То утрамбованным проселком
          <w:br/>
          Велосипедит почтальон.
          <w:br/>
          Он всем знаком. Он старый Перник.
          <w:br/>
          Он служит здесь тридцатый год.
          <w:br/>
          Письмо от Щепкиной-Куперник
          <w:br/>
          Он мне в окно передает.
          <w:br/>
          Я приглашаю на террасу
          <w:br/>
          Его, усталого, зайти,
          <w:br/>
          Чтоб выпить хересу иль квасу
          <w:br/>
          И закусить в его пути.
          <w:br/>
          Он входит очень деликатно
          <w:br/>
          И подвигает стул к столу.
          <w:br/>
          А море благостно-закатно,
          <w:br/>
          Подобно алому стеклу.
          <w:br/>
          Сосредоточенно и ровно
          <w:br/>
          Он пьет токайское вино.
          <w:br/>
          Что пишет мне Татьяна Львовна?
          <w:br/>
          Но впрочем, кажется, темно.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2022-03-22T10:46:48+03:00</dcterms:created>
  <dcterms:modified xsi:type="dcterms:W3CDTF">2022-03-22T10:46:48+03:00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