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прокляну впоследствии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прокляну впоследствии
          <w:br/>
          Твои черты лица,
          <w:br/>
          Любовь к тебе — как бедствие,
          <w:br/>
          И нет ему конца.
          <w:br/>
          Нет друга, нет товарища,
          <w:br/>
          Чтоб среди бела дня
          <w:br/>
          Из этого пожарища
          <w:br/>
          Мог вытащить меня.
          <w:br/>
          Отчаявшись в спасении
          <w:br/>
          И бредя наяву,
          <w:br/>
          Как при землетрясении,
          <w:br/>
          Я при тебе живу.
          <w:br/>
          Когда ж от наваждения
          <w:br/>
          Себя освобожу,
          <w:br/>
          В ответ на осуждения
          <w:br/>
          Я про тебя скажу:
          <w:br/>
          Зачем считать грехи ее?
          <w:br/>
          Ведь, не добра, не зла,
          <w:br/>
          Не женщиной — стихиею
          <w:br/>
          Вблизи она прошла.
          <w:br/>
          И, грозный шаг заслыша, я
          <w:br/>
          Пошел грозу встречать,
          <w:br/>
          Не став, как вы, под крышею
          <w:br/>
          Ее пережидать.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2022-03-19T08:59:19+03:00</dcterms:created>
  <dcterms:modified xsi:type="dcterms:W3CDTF">2022-03-19T08:59:19+03:00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