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Раздумье селянина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Сяду я за стол —
          <w:br/>
           Да подумаю:
          <w:br/>
           Как на свете жить
          <w:br/>
           Одинокому?
          <w:br/>
          <w:br/>
          Нет у молодца
          <w:br/>
           Молодой жены,
          <w:br/>
           Нет у молодца
          <w:br/>
           Друга вернова,
          <w:br/>
          <w:br/>
          Золотой казны.
          <w:br/>
           Угла тёплова,
          <w:br/>
           Бороны-сохи,
          <w:br/>
           Коня-пахаря;
          <w:br/>
          <w:br/>
          Вместе с бедностью
          <w:br/>
           Дал мне батюшка
          <w:br/>
           Лишь один талан —
          <w:br/>
           Силу крепкую;
          <w:br/>
          <w:br/>
          Да и ту как раз
          <w:br/>
           Нужда горькая
          <w:br/>
           По чужим людям
          <w:br/>
           Всю истратила.
          <w:br/>
          <w:br/>
          Сяду я за стол —
          <w:br/>
           Да подумаю:
          <w:br/>
           Как на свете жить
          <w:br/>
           Одинокому?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2022-04-21T15:59:26+03:00</dcterms:created>
  <dcterms:modified xsi:type="dcterms:W3CDTF">2022-04-21T15:59:26+03:00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