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С.Э.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вызовом ношу его кольцо!
          <w:br/>
          — Да, в Вечности — жена, не на бумаге! —
          <w:br/>
          Чрезмерно узкое его лицо
          <w:br/>
          Подобно шпаге.
          <w:br/>
          <w:br/>
          Безмолвен рот его, углами вниз,
          <w:br/>
          Мучительно-великолепны брови.
          <w:br/>
          В его лице трагически слились
          <w:br/>
          Две древних крови.
          <w:br/>
          <w:br/>
          Он тонок первой тонкостью ветвей.
          <w:br/>
          Его глаза — прекрасно-бесполезны! —
          <w:br/>
          Под крыльями раскинутых бровей —
          <w:br/>
          Две бездны.
          <w:br/>
          <w:br/>
          В его лице я рыцарству верна,
          <w:br/>
          — Всем вам, кто жил и умирал без страху! —
          <w:br/>
          Такие — в роковые времена —
          <w:br/>
          Слагают стансы — и идут на плаху.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2021-11-10T10:00:02+03:00</dcterms:created>
  <dcterms:modified xsi:type="dcterms:W3CDTF">2021-11-10T10:00:02+03:00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