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взглядом простор окинем,
          <w:br/>
           Взойдя на бархан крутой.
          <w:br/>
           Весною цветет пустыня,
          <w:br/>
           Казавшаяся пустой.
          <w:br/>
          <w:br/>
          Растенья-эфемериды
          <w:br/>
           Так рады, выйдя на свет,—
          <w:br/>
           Для грусти и для обиды
          <w:br/>
           Минутки свободной нет.
          <w:br/>
          <w:br/>
          Не жить им в разгаре лета,
          <w:br/>
           Никто не обережет,—
          <w:br/>
           Но травы тянутся к свету,
          <w:br/>
           К солнцу, что их сожжет.
          <w:br/>
          <w:br/>
          В их жизни, такой недлинной,
          <w:br/>
           Многое им дано,—
          <w:br/>
           Как мед в бутыли старинной,
          <w:br/>
           Время их сгущено.
          <w:br/>
          <w:br/>
          И рады они, как дети,
          <w:br/>
           И славят ясные дни,
          <w:br/>
           И пресного долголетья
          <w:br/>
           Не просят себе 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2022-04-24T03:54:02+03:00</dcterms:created>
  <dcterms:modified xsi:type="dcterms:W3CDTF">2022-04-24T03:54:02+03:00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