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закрыл Илиаду и сел у окна,
          <w:br/>
          На губах трепетало последнее слово,
          <w:br/>
          Что-то ярко светило — фонарь иль луна,
          <w:br/>
          И медлительно двигалась тень часового.
          <w:br/>
          <w:br/>
          Я так часто бросал испытующий взор
          <w:br/>
          И так много встречал отвечающих взоров,
          <w:br/>
          Одиссеев во мгле пароходных контор,
          <w:br/>
          Агамемнонов между трактирных маркеров.
          <w:br/>
          <w:br/>
          Так, в далекой Сибири, где плачет пурга,
          <w:br/>
          Застывают в серебряных льдах мастодонты,
          <w:br/>
          Их глухая тоска там колышет снега,
          <w:br/>
          Красной кровью — ведь их — зажжены горизонты.
          <w:br/>
          <w:br/>
          Я печален от книги, томлюсь от луны,
          <w:br/>
          Может быть, мне совсем и не надо героя,
          <w:br/>
          Вот идут по аллее, так странно нежны,
          <w:br/>
          Гимназист с гимназисткой, как Дафнис и Хлоя.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2022-03-19T03:13:33+03:00</dcterms:created>
  <dcterms:modified xsi:type="dcterms:W3CDTF">2022-03-19T03:13:33+03:00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