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"Сохнет стаявшая глина..."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Сохнет стаявшая глина,
          <w:br/>
          На сугорьях гниль опенок.
          <w:br/>
          Пляшет ветер по равнинам,
          <w:br/>
          Рыжий ласковый осленок.
          <w:br/>
          <w:br/>
          Пахнет вербой и смолою,
          <w:br/>
          Синь то дремлет, то вздыхает.
          <w:br/>
          У лесного аналоя
          <w:br/>
          Воробей псалтырь читает.
          <w:br/>
          <w:br/>
          Прошлогодний лист в овраге
          <w:br/>
          Средь кустов, как ворох меди.
          <w:br/>
          Кто-то в солнечной сермяге
          <w:br/>
          На осленке рыжем едет.
          <w:br/>
          <w:br/>
          Прядь волос нежней кудели,
          <w:br/>
          Но лицо его туманно.
          <w:br/>
          Никнут сосны, никнут ели
          <w:br/>
          И кричат ему: "Осанна!"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2021-11-11T11:11:07+03:00</dcterms:created>
  <dcterms:modified xsi:type="dcterms:W3CDTF">2021-11-11T11:11:07+03:00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