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Счастие или грусть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Счастие или грусть —
          <w:br/>
          Ничего не знать наизусть,
          <w:br/>
          В пышной тальме катать бобровой,
          <w:br/>
          Сердце Пушкина теребить в руках,
          <w:br/>
          И прослыть в веках —
          <w:br/>
          Длиннобровой,
          <w:br/>
          Ни к кому не суровой —
          <w:br/>
          Гончаровой.
          <w:br/>
          <w:br/>
          Сон или смертный грех —
          <w:br/>
          Быть как шелк, как пух, как мех,
          <w:br/>
          И, не слыша стиха литого,
          <w:br/>
          Процветать себе без морщин на лбу.
          <w:br/>
          Если грустно — кусать губу
          <w:br/>
          И потом, в гробу,
          <w:br/>
          Вспоминать — Ланского.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2022-03-19T00:15:28+03:00</dcterms:created>
  <dcterms:modified xsi:type="dcterms:W3CDTF">2022-03-19T00:15:28+03:00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