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Тайфун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время бегства от маляра в Соединенные Штаты
          <w:br/>
           Мы внезапно заметили, что наш маленький корабль стоит на месте.
          <w:br/>
           Всю ночь и весь день
          <w:br/>
           Он стоял неподвижно на уровне Луцона в Китайском море.
          <w:br/>
           Некоторые говорили, что виною тому — тайфун,
          <w:br/>
            свирепствующий на севере,
          <w:br/>
           Другие опасались немецких пиратов.
          <w:br/>
           Все
          <w:br/>
           Предпочитали тайфун немцам.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2022-04-22T22:25:27+03:00</dcterms:created>
  <dcterms:modified xsi:type="dcterms:W3CDTF">2022-04-22T22:25:27+03:00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