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Тарковская (сонет с кодою)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подвигам, по рыцарским сердцам, —
          <w:br/>
          Змея, голубка, кошечка, романтик, —
          <w:br/>
          Она томилась с детства. В прейс-куранте
          <w:br/>
          Стереотипов нет ее мечтам
          <w:br/>
          Названья и цены. К ее устам
          <w:br/>
          Льнут ровные «заставки». Но — отстаньте! —
          <w:br/>
          Вот как-то не сказалось. В бриллианте
          <w:br/>
          Есть место электрическим огням.
          <w:br/>
          О, внешний сверк на хрупости мизинца!
          <w:br/>
          Ты не привлек властительного принца:
          <w:br/>
          Поработитель медлил. И змея
          <w:br/>
          В романтика и в кошечку с голубкой
          <w:br/>
          Вонзала жало. Расцвела преступкой,
          <w:br/>
          От электричных ядов, — не моя!.. —
          <w:br/>
          Тарковская.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2022-03-22T10:06:11+03:00</dcterms:created>
  <dcterms:modified xsi:type="dcterms:W3CDTF">2022-03-22T10:06:11+03:00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