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Февраль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Февраль к Апрелю льнет фривольно,
          <w:br/>
          Как фаворитка к королю.
          <w:br/>
          Апрель, смеясь самодовольно,
          <w:br/>
          Щекочет нервы Февралю.
          <w:br/>
          Ночами снежно-голубыми
          <w:br/>
          Мечтает палевый Февраль,
          <w:br/>
          Твердя Весны святое имя,
          <w:br/>
          О соловье, влекущем вдаль…
          <w:br/>
          Дымящиеся малахиты
          <w:br/>
          (Не море ль в теплом феврале?)
          <w:br/>
          Сокрыв прибрежные ракиты,
          <w:br/>
          Ползут и тают в белой мгле.
          <w:br/>
          Снег оседарт. Оседая,
          <w:br/>
          Он бриллиантово блестит.
          <w:br/>
          И на него сосна седая
          <w:br/>
          Самоуверенно глядит.
          <w:br/>
          Осядет снег — седые кудри
          <w:br/>
          Смахнет бессмертная сосна.
          <w:br/>
          Я слышу дрожь в февральском утре:
          <w:br/>
          О, это вздрогнула весна!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2022-03-22T13:00:03+03:00</dcterms:created>
  <dcterms:modified xsi:type="dcterms:W3CDTF">2022-03-22T13:00:03+03:00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