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Чирикали птицы и были искренни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Чирикали птицы и были искренни.
          <w:br/>
          Сияло солнце на лаке карет.
          <w:br/>
          С точильного камня не сыпались искры,
          <w:br/>
          А сыпались — гасли, в лучах сгорев.
          <w:br/>
          <w:br/>
          В раскрытые окна на их рукоделье
          <w:br/>
          Садились, как голуби, облака.
          <w:br/>
          Они замечали: с воды похудели
          <w:br/>
          Заборы — заметно, кресты — слегка.
          <w:br/>
          <w:br/>
          Чирикали птицы. Из школы на улицу,
          <w:br/>
          На тумбы ложилось, хлынув волной,
          <w:br/>
          Немолчное пенье и елканье шпулек,
          <w:br/>
          Мелькали косички и цокал челнок.
          <w:br/>
          <w:br/>
          Не сыпались искры, а сыпались — гасли.
          <w:br/>
          Был день расточителен; над школой свежей
          <w:br/>
          Неслись облака, и точильщик был счастлив,
          <w:br/>
          Что столько на свете у женщин ножей.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2022-03-19T05:03:10+03:00</dcterms:created>
  <dcterms:modified xsi:type="dcterms:W3CDTF">2022-03-19T05:03:10+03:00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