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Экзамен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Роса и тающий туман,
          <w:br/>
          И расставанье под часами,
          <w:br/>
          А после – голову под кран
          <w:br/>
          И без задержки на экзамен.
          <w:br/>
          <w:br/>
          Чуть притупив сиянье глаз,
          <w:br/>
          Таких восторженных, влюблённых,
          <w:br/>
          Он начинает свой рассказ
          <w:br/>
          Про наших предков отдалённых.
          <w:br/>
          <w:br/>
          Теряясь от избытка чувств,
          <w:br/>
          Он говорит про жизнь былую.
          <w:br/>
          Его слова слетают с уст,
          <w:br/>
          Хранящих свежесть поцелуя.
          <w:br/>
          <w:br/>
          Для поздравленья на момент
          <w:br/>
          Его задерживая руку,
          <w:br/>
          Профессор думает: «Студент,
          <w:br/>
          Что говорить, влюблён в науку!»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2022-03-19T05:19:03+03:00</dcterms:created>
  <dcterms:modified xsi:type="dcterms:W3CDTF">2022-03-19T05:19:03+03:00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